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tbl>
      <w:tblPr>
        <w:tblStyle w:val="af1"/>
        <w:tblW w:w="135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562"/>
      </w:tblGrid>
      <w:tr w:rsidR="00390691" w14:paraId="60945BC1" w14:textId="77777777">
        <w:trPr>
          <w:trHeight w:val="340"/>
        </w:trPr>
        <w:tc>
          <w:tcPr>
            <w:tcW w:w="13562" w:type="dxa"/>
            <w:shd w:val="clear" w:color="auto" w:fill="D9D9D9"/>
            <w:vAlign w:val="center"/>
          </w:tcPr>
          <w:p w14:paraId="0DCBDAC4" w14:textId="77777777" w:rsidR="00390691" w:rsidRDefault="00000000">
            <w:pPr>
              <w:spacing w:after="0" w:line="240" w:lineRule="auto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Objetivo</w:t>
            </w:r>
          </w:p>
        </w:tc>
      </w:tr>
      <w:tr w:rsidR="00390691" w14:paraId="57458067" w14:textId="77777777">
        <w:trPr>
          <w:trHeight w:val="567"/>
        </w:trPr>
        <w:tc>
          <w:tcPr>
            <w:tcW w:w="13562" w:type="dxa"/>
            <w:shd w:val="clear" w:color="auto" w:fill="auto"/>
            <w:vAlign w:val="center"/>
          </w:tcPr>
          <w:p w14:paraId="3690F10D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 xml:space="preserve">Describe de manera detallada el logro específico que se espera alcanzar en la ejecución del proceso; es decir, los resultados que cumplen con requisitos previamente definidos. </w:t>
            </w:r>
          </w:p>
          <w:p w14:paraId="717C55D0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Debe iniciar con un verbo en infinitivo.</w:t>
            </w:r>
          </w:p>
          <w:p w14:paraId="49F50173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 xml:space="preserve">Preguntas orientadoras: Qué hace el proceso, cómo lo hace y para qué lo hace </w:t>
            </w:r>
          </w:p>
        </w:tc>
      </w:tr>
    </w:tbl>
    <w:p w14:paraId="205BD147" w14:textId="77777777" w:rsidR="00390691" w:rsidRDefault="00390691">
      <w:pPr>
        <w:spacing w:after="0"/>
        <w:rPr>
          <w:rFonts w:ascii="Verdana" w:eastAsia="Verdana" w:hAnsi="Verdana" w:cs="Verdana"/>
          <w:sz w:val="16"/>
          <w:szCs w:val="16"/>
        </w:rPr>
      </w:pPr>
    </w:p>
    <w:tbl>
      <w:tblPr>
        <w:tblStyle w:val="af2"/>
        <w:tblW w:w="135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562"/>
      </w:tblGrid>
      <w:tr w:rsidR="00390691" w14:paraId="0B278E00" w14:textId="77777777">
        <w:trPr>
          <w:trHeight w:val="340"/>
        </w:trPr>
        <w:tc>
          <w:tcPr>
            <w:tcW w:w="13562" w:type="dxa"/>
            <w:shd w:val="clear" w:color="auto" w:fill="D9D9D9"/>
            <w:vAlign w:val="center"/>
          </w:tcPr>
          <w:p w14:paraId="7D784CCF" w14:textId="77777777" w:rsidR="00390691" w:rsidRDefault="00000000">
            <w:pPr>
              <w:spacing w:after="0" w:line="240" w:lineRule="auto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Alcance</w:t>
            </w:r>
          </w:p>
        </w:tc>
      </w:tr>
      <w:tr w:rsidR="00390691" w14:paraId="53B07CC7" w14:textId="77777777">
        <w:trPr>
          <w:trHeight w:val="340"/>
        </w:trPr>
        <w:tc>
          <w:tcPr>
            <w:tcW w:w="13562" w:type="dxa"/>
            <w:shd w:val="clear" w:color="auto" w:fill="auto"/>
            <w:vAlign w:val="center"/>
          </w:tcPr>
          <w:p w14:paraId="077F3F97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Identifica la actividad inicial y la actividad final del proceso y describe la pertinencia y límites del documento. La pertinencia entendida como la respuesta a: Esta caracterización aplica a: qué, dónde, cuándo, quién, cómo; los límites pueden ser espaciales, geográficos, de tiempo, entre otros.</w:t>
            </w:r>
          </w:p>
          <w:p w14:paraId="37B73010" w14:textId="77777777" w:rsidR="00390691" w:rsidRDefault="00390691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</w:p>
          <w:p w14:paraId="09BBB619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INICIA: Identificar la actividad inicial del proceso</w:t>
            </w:r>
          </w:p>
          <w:p w14:paraId="0145A039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INCLUYE: Menciona las actividades críticas del proceso</w:t>
            </w:r>
          </w:p>
          <w:p w14:paraId="67205497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TERMINA: Identificar actividad inicial del proceso</w:t>
            </w:r>
          </w:p>
          <w:p w14:paraId="5E5A134D" w14:textId="77777777" w:rsidR="00390691" w:rsidRDefault="00390691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</w:p>
          <w:p w14:paraId="40A34C3C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Se puede indicar, adicionalmente, si aplica a los demás procesos de la entidad y los procedimientos que abarca.</w:t>
            </w:r>
          </w:p>
        </w:tc>
      </w:tr>
    </w:tbl>
    <w:p w14:paraId="34AFB61C" w14:textId="77777777" w:rsidR="00390691" w:rsidRDefault="00390691">
      <w:pPr>
        <w:spacing w:after="0"/>
        <w:rPr>
          <w:rFonts w:ascii="Verdana" w:eastAsia="Verdana" w:hAnsi="Verdana" w:cs="Verdana"/>
          <w:sz w:val="16"/>
          <w:szCs w:val="16"/>
        </w:rPr>
      </w:pPr>
    </w:p>
    <w:tbl>
      <w:tblPr>
        <w:tblStyle w:val="af3"/>
        <w:tblW w:w="135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3562"/>
      </w:tblGrid>
      <w:tr w:rsidR="00390691" w14:paraId="58AE0E85" w14:textId="77777777">
        <w:trPr>
          <w:trHeight w:val="397"/>
        </w:trPr>
        <w:tc>
          <w:tcPr>
            <w:tcW w:w="13562" w:type="dxa"/>
            <w:shd w:val="clear" w:color="auto" w:fill="D9D9D9"/>
            <w:vAlign w:val="center"/>
          </w:tcPr>
          <w:p w14:paraId="53EA2584" w14:textId="77777777" w:rsidR="00390691" w:rsidRDefault="00000000">
            <w:pPr>
              <w:spacing w:after="0" w:line="240" w:lineRule="auto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 xml:space="preserve">Líder de proceso </w:t>
            </w:r>
          </w:p>
        </w:tc>
      </w:tr>
      <w:tr w:rsidR="00390691" w14:paraId="5D115F65" w14:textId="77777777">
        <w:trPr>
          <w:trHeight w:val="850"/>
        </w:trPr>
        <w:tc>
          <w:tcPr>
            <w:tcW w:w="13562" w:type="dxa"/>
            <w:shd w:val="clear" w:color="auto" w:fill="auto"/>
            <w:vAlign w:val="center"/>
          </w:tcPr>
          <w:p w14:paraId="286FEECB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Identifica el cargo del responsable del proceso. No se refiere, necesariamente, a los ejecutores de las actividades, sino al      funcionario que se identifica como líder o cabeza visible de ese proceso y quien debe asegurar que el mismo se lleve a cabo según se ha establecido en el Sistema Integrado de Gestión y que se logren los resultados planificados.</w:t>
            </w:r>
          </w:p>
          <w:p w14:paraId="6928997E" w14:textId="77777777" w:rsidR="00390691" w:rsidRDefault="00390691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</w:p>
          <w:p w14:paraId="55955602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Líder: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 Los líderes de proceso designados como, jefes de oficina, directores, coordinadores y/o lideres vinculados como contratistas, orientan desde la fase de planeación hasta la evaluación, el mejoramiento continue de los procesos asignados. </w:t>
            </w:r>
          </w:p>
        </w:tc>
      </w:tr>
    </w:tbl>
    <w:p w14:paraId="7E858945" w14:textId="77777777" w:rsidR="00390691" w:rsidRDefault="00390691">
      <w:pPr>
        <w:spacing w:after="0" w:line="240" w:lineRule="auto"/>
        <w:jc w:val="both"/>
        <w:rPr>
          <w:rFonts w:ascii="Verdana" w:eastAsia="Verdana" w:hAnsi="Verdana" w:cs="Verdana"/>
          <w:sz w:val="16"/>
          <w:szCs w:val="16"/>
        </w:rPr>
      </w:pPr>
    </w:p>
    <w:tbl>
      <w:tblPr>
        <w:tblStyle w:val="af4"/>
        <w:tblW w:w="135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2713"/>
        <w:gridCol w:w="2713"/>
        <w:gridCol w:w="2712"/>
        <w:gridCol w:w="2712"/>
        <w:gridCol w:w="2712"/>
      </w:tblGrid>
      <w:tr w:rsidR="00390691" w14:paraId="20AC909C" w14:textId="77777777">
        <w:trPr>
          <w:trHeight w:val="340"/>
          <w:tblHeader/>
        </w:trPr>
        <w:tc>
          <w:tcPr>
            <w:tcW w:w="2713" w:type="dxa"/>
            <w:shd w:val="clear" w:color="auto" w:fill="D9D9D9"/>
            <w:vAlign w:val="center"/>
          </w:tcPr>
          <w:p w14:paraId="63F00544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Proveedores</w:t>
            </w:r>
          </w:p>
        </w:tc>
        <w:tc>
          <w:tcPr>
            <w:tcW w:w="2713" w:type="dxa"/>
            <w:shd w:val="clear" w:color="auto" w:fill="D9D9D9"/>
            <w:vAlign w:val="center"/>
          </w:tcPr>
          <w:p w14:paraId="0A06DC72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Entradas</w:t>
            </w:r>
          </w:p>
        </w:tc>
        <w:tc>
          <w:tcPr>
            <w:tcW w:w="2712" w:type="dxa"/>
            <w:shd w:val="clear" w:color="auto" w:fill="D9D9D9"/>
            <w:vAlign w:val="center"/>
          </w:tcPr>
          <w:p w14:paraId="4443B39E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Etapas</w:t>
            </w:r>
          </w:p>
        </w:tc>
        <w:tc>
          <w:tcPr>
            <w:tcW w:w="2712" w:type="dxa"/>
            <w:shd w:val="clear" w:color="auto" w:fill="D9D9D9"/>
            <w:vAlign w:val="center"/>
          </w:tcPr>
          <w:p w14:paraId="744E82B2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Salidas</w:t>
            </w:r>
          </w:p>
        </w:tc>
        <w:tc>
          <w:tcPr>
            <w:tcW w:w="2712" w:type="dxa"/>
            <w:shd w:val="clear" w:color="auto" w:fill="D9D9D9"/>
            <w:vAlign w:val="center"/>
          </w:tcPr>
          <w:p w14:paraId="02F8DFC1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 xml:space="preserve">Usuarios </w:t>
            </w:r>
          </w:p>
        </w:tc>
      </w:tr>
      <w:tr w:rsidR="00390691" w14:paraId="22B8D347" w14:textId="77777777">
        <w:trPr>
          <w:trHeight w:val="20"/>
        </w:trPr>
        <w:tc>
          <w:tcPr>
            <w:tcW w:w="2713" w:type="dxa"/>
            <w:shd w:val="clear" w:color="auto" w:fill="auto"/>
            <w:vAlign w:val="center"/>
          </w:tcPr>
          <w:p w14:paraId="17346B92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Proveedores internos: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 se refiere a los otros procesos del Sistema Integrado de Gestión, que le entregan sus salidas (resultados) a este proceso.</w:t>
            </w:r>
          </w:p>
          <w:p w14:paraId="510F81AD" w14:textId="77777777" w:rsidR="00390691" w:rsidRDefault="00390691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</w:p>
          <w:p w14:paraId="5AEEA82E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Proveedores externos: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 se refiere a las entidades externas (públicas o privadas) o personas, que entregan algún insumo requerido para el proceso.</w:t>
            </w:r>
          </w:p>
          <w:p w14:paraId="10B6E0DA" w14:textId="77777777" w:rsidR="00390691" w:rsidRDefault="00390691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</w:p>
          <w:p w14:paraId="52DCD380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lastRenderedPageBreak/>
              <w:t>Para facilitar la documentación de las interacciones entre los procesos, se recomienda que, en la caracterización, cada proveedor se coloque frente a la entrada que suministra.</w:t>
            </w:r>
          </w:p>
        </w:tc>
        <w:tc>
          <w:tcPr>
            <w:tcW w:w="2713" w:type="dxa"/>
            <w:shd w:val="clear" w:color="auto" w:fill="auto"/>
            <w:vAlign w:val="center"/>
          </w:tcPr>
          <w:p w14:paraId="7CAABA33" w14:textId="77777777" w:rsidR="0039069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4" w:hanging="142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lastRenderedPageBreak/>
              <w:t>Se refiere a los insumos que se requieren para llevar a cabo el proceso. Pueden incluir productos tangibles, información (documentos) o servicios. Éstos pueden provenir de otros procesos, entidades externas o usuarios (requisitos del cliente, legales, implícitos o de la organización)</w:t>
            </w:r>
          </w:p>
        </w:tc>
        <w:tc>
          <w:tcPr>
            <w:tcW w:w="2712" w:type="dxa"/>
            <w:shd w:val="clear" w:color="auto" w:fill="auto"/>
            <w:vAlign w:val="center"/>
          </w:tcPr>
          <w:p w14:paraId="3CB63B87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En la definición de las etapas de cada proceso se debe considerar que éstas deben estar enmarcadas en el ciclo PHVA (planear, hacer, verificar y actuar) y deben cumplir una secuencia; quiere decir que se realizan o se ejecutan de acuerdo con el orden en el que se describen y que al final se obtiene el producto esperado en el proceso.</w:t>
            </w:r>
          </w:p>
        </w:tc>
        <w:tc>
          <w:tcPr>
            <w:tcW w:w="2712" w:type="dxa"/>
            <w:shd w:val="clear" w:color="auto" w:fill="auto"/>
            <w:vAlign w:val="center"/>
          </w:tcPr>
          <w:p w14:paraId="36166D68" w14:textId="77777777" w:rsidR="00390691" w:rsidRDefault="00000000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4" w:hanging="142"/>
              <w:jc w:val="both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Se refiere a los resultados (productos) que se obtienen al ejecutar las etapas del proceso. Los resultados del proceso pueden ser: productos tangibles, como por ejemplo una cartilla, un acto administrativo, un manual, un documento, entre otros.</w:t>
            </w:r>
          </w:p>
        </w:tc>
        <w:tc>
          <w:tcPr>
            <w:tcW w:w="2712" w:type="dxa"/>
            <w:shd w:val="clear" w:color="auto" w:fill="auto"/>
            <w:vAlign w:val="center"/>
          </w:tcPr>
          <w:p w14:paraId="156FED93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Usuarios internos: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 se refiere a los otros procesos, que reciben las salidas (resultados) de un proceso o grupos de valor. </w:t>
            </w:r>
          </w:p>
          <w:p w14:paraId="01F9DC20" w14:textId="77777777" w:rsidR="00390691" w:rsidRDefault="00390691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</w:p>
          <w:p w14:paraId="697E622F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Usuarios externos: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 se refiere a los usuarios receptores de los productos de la entidad. Pueden ser ciudadanos, entidades comunitarias, otras entidades públicas o entidades privadas.</w:t>
            </w:r>
          </w:p>
          <w:p w14:paraId="30898583" w14:textId="77777777" w:rsidR="00390691" w:rsidRDefault="00390691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</w:p>
          <w:p w14:paraId="26D3B44E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i/>
                <w:sz w:val="16"/>
                <w:szCs w:val="16"/>
              </w:rPr>
            </w:pPr>
            <w:r>
              <w:rPr>
                <w:rFonts w:ascii="Verdana" w:eastAsia="Verdana" w:hAnsi="Verdana" w:cs="Verdana"/>
                <w:i/>
                <w:sz w:val="16"/>
                <w:szCs w:val="16"/>
              </w:rPr>
              <w:lastRenderedPageBreak/>
              <w:t xml:space="preserve">Nota: todos los usuarios de un proceso deben estar incluidos en el E202M01AN08 Caracterización de Grupos de Valor y de Interés </w:t>
            </w:r>
          </w:p>
        </w:tc>
      </w:tr>
    </w:tbl>
    <w:p w14:paraId="278E1473" w14:textId="77777777" w:rsidR="00390691" w:rsidRDefault="00390691">
      <w:pPr>
        <w:spacing w:after="0" w:line="240" w:lineRule="auto"/>
        <w:jc w:val="both"/>
        <w:rPr>
          <w:rFonts w:ascii="Verdana" w:eastAsia="Verdana" w:hAnsi="Verdana" w:cs="Verdana"/>
          <w:sz w:val="16"/>
          <w:szCs w:val="16"/>
        </w:rPr>
      </w:pPr>
    </w:p>
    <w:tbl>
      <w:tblPr>
        <w:tblStyle w:val="af5"/>
        <w:tblW w:w="135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390"/>
        <w:gridCol w:w="3390"/>
        <w:gridCol w:w="3391"/>
        <w:gridCol w:w="3391"/>
      </w:tblGrid>
      <w:tr w:rsidR="00390691" w14:paraId="48EF91B0" w14:textId="77777777">
        <w:trPr>
          <w:trHeight w:val="340"/>
          <w:tblHeader/>
        </w:trPr>
        <w:tc>
          <w:tcPr>
            <w:tcW w:w="13562" w:type="dxa"/>
            <w:gridSpan w:val="4"/>
            <w:shd w:val="clear" w:color="auto" w:fill="D9D9D9"/>
            <w:vAlign w:val="center"/>
          </w:tcPr>
          <w:p w14:paraId="10B34876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Recursos</w:t>
            </w:r>
          </w:p>
        </w:tc>
      </w:tr>
      <w:tr w:rsidR="00390691" w14:paraId="351CA388" w14:textId="77777777">
        <w:trPr>
          <w:trHeight w:val="20"/>
        </w:trPr>
        <w:tc>
          <w:tcPr>
            <w:tcW w:w="3390" w:type="dxa"/>
            <w:shd w:val="clear" w:color="auto" w:fill="auto"/>
          </w:tcPr>
          <w:p w14:paraId="29B4D6F8" w14:textId="77777777" w:rsidR="00390691" w:rsidRDefault="00000000">
            <w:pPr>
              <w:spacing w:after="0" w:line="240" w:lineRule="auto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Humanos:</w:t>
            </w:r>
          </w:p>
          <w:p w14:paraId="19A7AD41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i/>
                <w:sz w:val="16"/>
                <w:szCs w:val="16"/>
              </w:rPr>
            </w:pPr>
            <w:r>
              <w:rPr>
                <w:rFonts w:ascii="Verdana" w:eastAsia="Verdana" w:hAnsi="Verdana" w:cs="Verdana"/>
                <w:i/>
                <w:sz w:val="16"/>
                <w:szCs w:val="16"/>
              </w:rPr>
              <w:t>Se debe mencionar si en el proceso participan funcionarios y/o contratistas de áreas específicas o solo de todas las dependencias, en este último caso se debe agregar: ver organigrama y manual de funciones y competencias laborales vigentes, y agregar:</w:t>
            </w:r>
          </w:p>
          <w:p w14:paraId="50AE6330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Ver organigrama y manual de funciones y competencias laborales vigentes.</w:t>
            </w:r>
          </w:p>
        </w:tc>
        <w:tc>
          <w:tcPr>
            <w:tcW w:w="3390" w:type="dxa"/>
          </w:tcPr>
          <w:p w14:paraId="4D201AB4" w14:textId="74D92754" w:rsidR="00390691" w:rsidRDefault="00000000">
            <w:pPr>
              <w:spacing w:after="0" w:line="240" w:lineRule="auto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Financieros</w:t>
            </w:r>
            <w:r w:rsidR="007E69CB">
              <w:rPr>
                <w:rFonts w:ascii="Verdana" w:eastAsia="Verdana" w:hAnsi="Verdana" w:cs="Verdana"/>
                <w:b/>
                <w:sz w:val="16"/>
                <w:szCs w:val="16"/>
              </w:rPr>
              <w:t>:</w:t>
            </w:r>
          </w:p>
          <w:p w14:paraId="63AD454D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i/>
                <w:sz w:val="16"/>
                <w:szCs w:val="16"/>
              </w:rPr>
              <w:t>Indicar las fuentes de recursos del presupuesto requeridas para la ejecución del proceso: inversión y funcionamiento, agregar:</w:t>
            </w:r>
            <w:r>
              <w:rPr>
                <w:rFonts w:ascii="Verdana" w:eastAsia="Verdana" w:hAnsi="Verdana" w:cs="Verdana"/>
                <w:sz w:val="16"/>
                <w:szCs w:val="16"/>
              </w:rPr>
              <w:t xml:space="preserve"> Ver presupuesto Ministerio</w:t>
            </w:r>
          </w:p>
        </w:tc>
        <w:tc>
          <w:tcPr>
            <w:tcW w:w="3391" w:type="dxa"/>
            <w:shd w:val="clear" w:color="auto" w:fill="auto"/>
          </w:tcPr>
          <w:p w14:paraId="094899FB" w14:textId="77777777" w:rsidR="00390691" w:rsidRDefault="00000000">
            <w:pPr>
              <w:spacing w:after="0" w:line="240" w:lineRule="auto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Tecnológicos:</w:t>
            </w:r>
          </w:p>
          <w:p w14:paraId="4147E117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i/>
                <w:sz w:val="16"/>
                <w:szCs w:val="16"/>
              </w:rPr>
            </w:pPr>
            <w:r>
              <w:rPr>
                <w:rFonts w:ascii="Verdana" w:eastAsia="Verdana" w:hAnsi="Verdana" w:cs="Verdana"/>
                <w:i/>
                <w:sz w:val="16"/>
                <w:szCs w:val="16"/>
              </w:rPr>
              <w:t>Se debe considerar el hardware y software (sistemas de información) que se requiere para el proceso.</w:t>
            </w:r>
          </w:p>
        </w:tc>
        <w:tc>
          <w:tcPr>
            <w:tcW w:w="3391" w:type="dxa"/>
            <w:shd w:val="clear" w:color="auto" w:fill="auto"/>
          </w:tcPr>
          <w:p w14:paraId="7D92FDF4" w14:textId="77777777" w:rsidR="00390691" w:rsidRDefault="00000000">
            <w:pPr>
              <w:spacing w:after="0" w:line="240" w:lineRule="auto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Infraestructura:</w:t>
            </w:r>
          </w:p>
          <w:p w14:paraId="0B25683D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i/>
                <w:sz w:val="16"/>
                <w:szCs w:val="16"/>
              </w:rPr>
            </w:pPr>
            <w:r>
              <w:rPr>
                <w:rFonts w:ascii="Verdana" w:eastAsia="Verdana" w:hAnsi="Verdana" w:cs="Verdana"/>
                <w:i/>
                <w:sz w:val="16"/>
                <w:szCs w:val="16"/>
              </w:rPr>
              <w:t>Se debe considerar las instalaciones, muebles y servicios de apoyo (transporte, mantenimientos, maquinaria específica: laboratorios, equipos especializados, entre otros) que se requieren para el proceso.</w:t>
            </w:r>
          </w:p>
        </w:tc>
      </w:tr>
    </w:tbl>
    <w:p w14:paraId="26BA7B2A" w14:textId="77777777" w:rsidR="00390691" w:rsidRDefault="00390691">
      <w:pPr>
        <w:spacing w:after="0" w:line="240" w:lineRule="auto"/>
        <w:jc w:val="both"/>
        <w:rPr>
          <w:rFonts w:ascii="Verdana" w:eastAsia="Verdana" w:hAnsi="Verdana" w:cs="Verdana"/>
          <w:sz w:val="16"/>
          <w:szCs w:val="16"/>
        </w:rPr>
      </w:pPr>
    </w:p>
    <w:tbl>
      <w:tblPr>
        <w:tblStyle w:val="af6"/>
        <w:tblW w:w="1356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451"/>
        <w:gridCol w:w="3554"/>
        <w:gridCol w:w="3076"/>
        <w:gridCol w:w="3480"/>
      </w:tblGrid>
      <w:tr w:rsidR="00390691" w14:paraId="71391731" w14:textId="77777777">
        <w:tc>
          <w:tcPr>
            <w:tcW w:w="3452" w:type="dxa"/>
            <w:shd w:val="clear" w:color="auto" w:fill="D9D9D9"/>
            <w:vAlign w:val="center"/>
          </w:tcPr>
          <w:p w14:paraId="5B13BD2B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bookmarkStart w:id="0" w:name="_heading=h.gjdgxs" w:colFirst="0" w:colLast="0"/>
            <w:bookmarkEnd w:id="0"/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Requisito del Sistema Integrado de Gestión</w:t>
            </w:r>
          </w:p>
        </w:tc>
        <w:tc>
          <w:tcPr>
            <w:tcW w:w="3554" w:type="dxa"/>
            <w:shd w:val="clear" w:color="auto" w:fill="D9D9D9"/>
            <w:vAlign w:val="center"/>
          </w:tcPr>
          <w:p w14:paraId="1F4CFC54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Documentos del SIG relacionados</w:t>
            </w:r>
          </w:p>
        </w:tc>
        <w:tc>
          <w:tcPr>
            <w:tcW w:w="3076" w:type="dxa"/>
            <w:shd w:val="clear" w:color="auto" w:fill="D9D9D9"/>
            <w:vAlign w:val="center"/>
          </w:tcPr>
          <w:p w14:paraId="6778F6F5" w14:textId="77777777" w:rsidR="00390691" w:rsidRDefault="00000000">
            <w:pPr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Políticas de Gestión y Operación</w:t>
            </w:r>
          </w:p>
        </w:tc>
        <w:tc>
          <w:tcPr>
            <w:tcW w:w="3480" w:type="dxa"/>
            <w:shd w:val="clear" w:color="auto" w:fill="D9D9D9"/>
            <w:vAlign w:val="center"/>
          </w:tcPr>
          <w:p w14:paraId="26A70A0B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Requisitos Legales</w:t>
            </w:r>
          </w:p>
        </w:tc>
      </w:tr>
      <w:tr w:rsidR="00390691" w14:paraId="50D45368" w14:textId="77777777">
        <w:tc>
          <w:tcPr>
            <w:tcW w:w="3452" w:type="dxa"/>
            <w:vAlign w:val="center"/>
          </w:tcPr>
          <w:p w14:paraId="363BB2C7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Ver matriz de correlación de requisitos del SIG</w:t>
            </w:r>
          </w:p>
        </w:tc>
        <w:tc>
          <w:tcPr>
            <w:tcW w:w="3554" w:type="dxa"/>
            <w:vAlign w:val="center"/>
          </w:tcPr>
          <w:p w14:paraId="2B465F6D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Ver documentos en el Sistema de Información Gina (Módulo Documentos)</w:t>
            </w:r>
          </w:p>
        </w:tc>
        <w:tc>
          <w:tcPr>
            <w:tcW w:w="3076" w:type="dxa"/>
            <w:vAlign w:val="center"/>
          </w:tcPr>
          <w:p w14:paraId="45C797FD" w14:textId="77777777" w:rsidR="00390691" w:rsidRDefault="00000000">
            <w:pPr>
              <w:jc w:val="center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Ver resolución de políticas de gestión y operación SIG</w:t>
            </w:r>
          </w:p>
        </w:tc>
        <w:tc>
          <w:tcPr>
            <w:tcW w:w="3480" w:type="dxa"/>
            <w:vAlign w:val="center"/>
          </w:tcPr>
          <w:p w14:paraId="151E9204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Ver nomograma del proceso</w:t>
            </w:r>
          </w:p>
        </w:tc>
      </w:tr>
    </w:tbl>
    <w:p w14:paraId="7C90A035" w14:textId="77777777" w:rsidR="00390691" w:rsidRDefault="00390691">
      <w:pPr>
        <w:spacing w:after="0" w:line="240" w:lineRule="auto"/>
        <w:jc w:val="both"/>
        <w:rPr>
          <w:rFonts w:ascii="Verdana" w:eastAsia="Verdana" w:hAnsi="Verdana" w:cs="Verdana"/>
          <w:sz w:val="16"/>
          <w:szCs w:val="16"/>
        </w:rPr>
      </w:pPr>
    </w:p>
    <w:tbl>
      <w:tblPr>
        <w:tblStyle w:val="af7"/>
        <w:tblW w:w="1356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20"/>
        <w:gridCol w:w="4520"/>
        <w:gridCol w:w="4521"/>
      </w:tblGrid>
      <w:tr w:rsidR="00390691" w14:paraId="3751C285" w14:textId="77777777">
        <w:tc>
          <w:tcPr>
            <w:tcW w:w="4520" w:type="dxa"/>
            <w:shd w:val="clear" w:color="auto" w:fill="D9D9D9"/>
            <w:vAlign w:val="center"/>
          </w:tcPr>
          <w:p w14:paraId="535F12E1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Riesgos</w:t>
            </w:r>
          </w:p>
        </w:tc>
        <w:tc>
          <w:tcPr>
            <w:tcW w:w="4520" w:type="dxa"/>
            <w:shd w:val="clear" w:color="auto" w:fill="D9D9D9"/>
            <w:vAlign w:val="center"/>
          </w:tcPr>
          <w:p w14:paraId="016424DF" w14:textId="77777777" w:rsidR="00390691" w:rsidRDefault="00000000">
            <w:pPr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Indicadores</w:t>
            </w:r>
          </w:p>
        </w:tc>
        <w:tc>
          <w:tcPr>
            <w:tcW w:w="4521" w:type="dxa"/>
            <w:shd w:val="clear" w:color="auto" w:fill="D9D9D9"/>
          </w:tcPr>
          <w:p w14:paraId="79E73E66" w14:textId="77777777" w:rsidR="00390691" w:rsidRDefault="00000000">
            <w:pPr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Activos de Información</w:t>
            </w:r>
          </w:p>
        </w:tc>
      </w:tr>
      <w:tr w:rsidR="00390691" w14:paraId="06279C49" w14:textId="77777777">
        <w:tc>
          <w:tcPr>
            <w:tcW w:w="4520" w:type="dxa"/>
            <w:vAlign w:val="center"/>
          </w:tcPr>
          <w:p w14:paraId="56A04A3F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Ver riesgos en el Sistema de Información Gina (Módulo Riesgos)</w:t>
            </w:r>
          </w:p>
        </w:tc>
        <w:tc>
          <w:tcPr>
            <w:tcW w:w="4520" w:type="dxa"/>
            <w:vAlign w:val="center"/>
          </w:tcPr>
          <w:p w14:paraId="5E4D3C3C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sz w:val="16"/>
                <w:szCs w:val="16"/>
              </w:rPr>
              <w:t>Ver indicadores en el Sistema de Información Gina (Módulo Indicadores)</w:t>
            </w:r>
          </w:p>
        </w:tc>
        <w:tc>
          <w:tcPr>
            <w:tcW w:w="4521" w:type="dxa"/>
          </w:tcPr>
          <w:p w14:paraId="540CB279" w14:textId="77777777" w:rsidR="00390691" w:rsidRDefault="00000000">
            <w:pPr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bookmarkStart w:id="1" w:name="_heading=h.30j0zll" w:colFirst="0" w:colLast="0"/>
            <w:bookmarkEnd w:id="1"/>
            <w:r>
              <w:rPr>
                <w:rFonts w:ascii="Verdana" w:eastAsia="Verdana" w:hAnsi="Verdana" w:cs="Verdana"/>
                <w:sz w:val="16"/>
                <w:szCs w:val="16"/>
              </w:rPr>
              <w:t>Ver Registro de Activos de Información de TI y tablas de retención documental.</w:t>
            </w:r>
          </w:p>
        </w:tc>
      </w:tr>
    </w:tbl>
    <w:p w14:paraId="38A34535" w14:textId="77777777" w:rsidR="00390691" w:rsidRDefault="00390691">
      <w:pPr>
        <w:spacing w:after="0" w:line="240" w:lineRule="auto"/>
        <w:jc w:val="both"/>
        <w:rPr>
          <w:rFonts w:ascii="Verdana" w:eastAsia="Verdana" w:hAnsi="Verdana" w:cs="Verdana"/>
          <w:sz w:val="16"/>
          <w:szCs w:val="16"/>
        </w:rPr>
      </w:pPr>
    </w:p>
    <w:tbl>
      <w:tblPr>
        <w:tblStyle w:val="af8"/>
        <w:tblW w:w="13562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574"/>
        <w:gridCol w:w="2224"/>
        <w:gridCol w:w="3151"/>
        <w:gridCol w:w="3613"/>
      </w:tblGrid>
      <w:tr w:rsidR="00390691" w14:paraId="02C30ED6" w14:textId="77777777">
        <w:trPr>
          <w:trHeight w:val="283"/>
          <w:tblHeader/>
        </w:trPr>
        <w:tc>
          <w:tcPr>
            <w:tcW w:w="13562" w:type="dxa"/>
            <w:gridSpan w:val="4"/>
            <w:shd w:val="clear" w:color="auto" w:fill="D9D9D9"/>
            <w:vAlign w:val="center"/>
          </w:tcPr>
          <w:p w14:paraId="6AA2CDEE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Control de cambios</w:t>
            </w:r>
          </w:p>
        </w:tc>
      </w:tr>
      <w:tr w:rsidR="00390691" w14:paraId="412525D5" w14:textId="77777777">
        <w:trPr>
          <w:trHeight w:val="283"/>
          <w:tblHeader/>
        </w:trPr>
        <w:tc>
          <w:tcPr>
            <w:tcW w:w="4574" w:type="dxa"/>
            <w:shd w:val="clear" w:color="auto" w:fill="D9D9D9"/>
            <w:vAlign w:val="center"/>
          </w:tcPr>
          <w:p w14:paraId="101CE663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Versión</w:t>
            </w:r>
          </w:p>
        </w:tc>
        <w:tc>
          <w:tcPr>
            <w:tcW w:w="2224" w:type="dxa"/>
            <w:shd w:val="clear" w:color="auto" w:fill="D9D9D9"/>
            <w:vAlign w:val="center"/>
          </w:tcPr>
          <w:p w14:paraId="3FBF11C0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Fecha</w:t>
            </w:r>
          </w:p>
        </w:tc>
        <w:tc>
          <w:tcPr>
            <w:tcW w:w="3151" w:type="dxa"/>
            <w:shd w:val="clear" w:color="auto" w:fill="D9D9D9"/>
            <w:vAlign w:val="center"/>
          </w:tcPr>
          <w:p w14:paraId="2018BC8F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Numerales</w:t>
            </w:r>
          </w:p>
        </w:tc>
        <w:tc>
          <w:tcPr>
            <w:tcW w:w="3613" w:type="dxa"/>
            <w:shd w:val="clear" w:color="auto" w:fill="D9D9D9"/>
            <w:vAlign w:val="center"/>
          </w:tcPr>
          <w:p w14:paraId="70066A33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Descripción de la modificación</w:t>
            </w:r>
          </w:p>
        </w:tc>
      </w:tr>
      <w:tr w:rsidR="00390691" w14:paraId="6521D89E" w14:textId="77777777">
        <w:tc>
          <w:tcPr>
            <w:tcW w:w="4574" w:type="dxa"/>
            <w:vAlign w:val="center"/>
          </w:tcPr>
          <w:p w14:paraId="4929273B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Número correspondiente a la cantidad de veces que se ha modificado formalmente el documento</w:t>
            </w:r>
          </w:p>
        </w:tc>
        <w:tc>
          <w:tcPr>
            <w:tcW w:w="2224" w:type="dxa"/>
            <w:vAlign w:val="center"/>
          </w:tcPr>
          <w:p w14:paraId="4AD2EDE1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666666"/>
                <w:sz w:val="16"/>
                <w:szCs w:val="16"/>
              </w:rPr>
              <w:t>Haz clic aquí o pulse para escribir una fecha.</w:t>
            </w:r>
          </w:p>
        </w:tc>
        <w:tc>
          <w:tcPr>
            <w:tcW w:w="3151" w:type="dxa"/>
            <w:vAlign w:val="center"/>
          </w:tcPr>
          <w:p w14:paraId="18FCBCB6" w14:textId="77777777" w:rsidR="00390691" w:rsidRDefault="00000000">
            <w:pPr>
              <w:spacing w:after="0" w:line="240" w:lineRule="auto"/>
              <w:jc w:val="center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Numerales del documento a los que se les ha realizado cambios</w:t>
            </w:r>
          </w:p>
        </w:tc>
        <w:tc>
          <w:tcPr>
            <w:tcW w:w="3613" w:type="dxa"/>
            <w:vAlign w:val="center"/>
          </w:tcPr>
          <w:p w14:paraId="32E06224" w14:textId="77777777" w:rsidR="00390691" w:rsidRDefault="00000000">
            <w:pPr>
              <w:spacing w:after="0" w:line="240" w:lineRule="auto"/>
              <w:jc w:val="both"/>
              <w:rPr>
                <w:rFonts w:ascii="Verdana" w:eastAsia="Verdana" w:hAnsi="Verdana" w:cs="Verdana"/>
                <w:sz w:val="16"/>
                <w:szCs w:val="16"/>
              </w:rPr>
            </w:pPr>
            <w:r>
              <w:rPr>
                <w:rFonts w:ascii="Verdana" w:eastAsia="Verdana" w:hAnsi="Verdana" w:cs="Verdana"/>
                <w:color w:val="000000"/>
                <w:sz w:val="16"/>
                <w:szCs w:val="16"/>
              </w:rPr>
              <w:t>Breve explicación de los cambios más relevantes realizados al documento</w:t>
            </w:r>
          </w:p>
        </w:tc>
      </w:tr>
    </w:tbl>
    <w:p w14:paraId="5E80018F" w14:textId="77777777" w:rsidR="00390691" w:rsidRDefault="00390691">
      <w:pPr>
        <w:spacing w:after="0" w:line="240" w:lineRule="auto"/>
        <w:rPr>
          <w:rFonts w:ascii="Verdana" w:eastAsia="Verdana" w:hAnsi="Verdana" w:cs="Verdana"/>
          <w:sz w:val="16"/>
          <w:szCs w:val="16"/>
        </w:rPr>
      </w:pPr>
    </w:p>
    <w:tbl>
      <w:tblPr>
        <w:tblStyle w:val="af9"/>
        <w:tblW w:w="13562" w:type="dxa"/>
        <w:jc w:val="center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95"/>
        <w:gridCol w:w="4695"/>
        <w:gridCol w:w="4172"/>
      </w:tblGrid>
      <w:tr w:rsidR="00390691" w14:paraId="521F4EF0" w14:textId="77777777">
        <w:trPr>
          <w:cantSplit/>
          <w:trHeight w:val="283"/>
          <w:tblHeader/>
          <w:jc w:val="center"/>
        </w:trPr>
        <w:tc>
          <w:tcPr>
            <w:tcW w:w="4695" w:type="dxa"/>
            <w:shd w:val="clear" w:color="auto" w:fill="BFBFBF"/>
            <w:vAlign w:val="center"/>
          </w:tcPr>
          <w:p w14:paraId="6FC8B4D2" w14:textId="77777777" w:rsidR="003906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after="0" w:line="240" w:lineRule="auto"/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Elaboró</w:t>
            </w:r>
          </w:p>
        </w:tc>
        <w:tc>
          <w:tcPr>
            <w:tcW w:w="4695" w:type="dxa"/>
            <w:shd w:val="clear" w:color="auto" w:fill="BFBFBF"/>
            <w:vAlign w:val="center"/>
          </w:tcPr>
          <w:p w14:paraId="01CDCF62" w14:textId="77777777" w:rsidR="003906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after="0" w:line="240" w:lineRule="auto"/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Revisó</w:t>
            </w:r>
          </w:p>
        </w:tc>
        <w:tc>
          <w:tcPr>
            <w:tcW w:w="4172" w:type="dxa"/>
            <w:shd w:val="clear" w:color="auto" w:fill="BFBFBF"/>
            <w:vAlign w:val="center"/>
          </w:tcPr>
          <w:p w14:paraId="4F999614" w14:textId="77777777" w:rsidR="003906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after="0" w:line="240" w:lineRule="auto"/>
              <w:jc w:val="center"/>
              <w:rPr>
                <w:rFonts w:ascii="Verdana" w:eastAsia="Verdana" w:hAnsi="Verdana" w:cs="Verdana"/>
                <w:b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sz w:val="16"/>
                <w:szCs w:val="16"/>
              </w:rPr>
              <w:t>Aprobó</w:t>
            </w:r>
          </w:p>
        </w:tc>
      </w:tr>
      <w:tr w:rsidR="00390691" w14:paraId="4719766C" w14:textId="77777777">
        <w:trPr>
          <w:cantSplit/>
          <w:trHeight w:val="20"/>
          <w:jc w:val="center"/>
        </w:trPr>
        <w:tc>
          <w:tcPr>
            <w:tcW w:w="4695" w:type="dxa"/>
            <w:vAlign w:val="center"/>
          </w:tcPr>
          <w:p w14:paraId="16243D95" w14:textId="77777777" w:rsidR="003906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after="0" w:line="240" w:lineRule="auto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Nombre - Cargo / Rol:</w:t>
            </w:r>
          </w:p>
          <w:p w14:paraId="075B424B" w14:textId="77777777" w:rsidR="00390691" w:rsidRDefault="003906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after="0" w:line="240" w:lineRule="auto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4695" w:type="dxa"/>
            <w:vAlign w:val="center"/>
          </w:tcPr>
          <w:p w14:paraId="530ADD75" w14:textId="77777777" w:rsidR="003906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after="0" w:line="240" w:lineRule="auto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Nombre - Cargo / Rol:</w:t>
            </w:r>
          </w:p>
          <w:p w14:paraId="62DEC3C5" w14:textId="77777777" w:rsidR="00390691" w:rsidRDefault="003906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after="0" w:line="240" w:lineRule="auto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  <w:tc>
          <w:tcPr>
            <w:tcW w:w="4172" w:type="dxa"/>
            <w:vAlign w:val="center"/>
          </w:tcPr>
          <w:p w14:paraId="1709367C" w14:textId="77777777" w:rsidR="00390691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after="0" w:line="240" w:lineRule="auto"/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</w:pPr>
            <w:r>
              <w:rPr>
                <w:rFonts w:ascii="Verdana" w:eastAsia="Verdana" w:hAnsi="Verdana" w:cs="Verdana"/>
                <w:b/>
                <w:color w:val="000000"/>
                <w:sz w:val="16"/>
                <w:szCs w:val="16"/>
              </w:rPr>
              <w:t>Nombre - Cargo / Rol:</w:t>
            </w:r>
          </w:p>
          <w:p w14:paraId="577BE553" w14:textId="77777777" w:rsidR="00390691" w:rsidRDefault="003906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52"/>
                <w:tab w:val="right" w:pos="8504"/>
              </w:tabs>
              <w:spacing w:after="0" w:line="240" w:lineRule="auto"/>
              <w:rPr>
                <w:rFonts w:ascii="Verdana" w:eastAsia="Verdana" w:hAnsi="Verdana" w:cs="Verdana"/>
                <w:color w:val="000000"/>
                <w:sz w:val="16"/>
                <w:szCs w:val="16"/>
              </w:rPr>
            </w:pPr>
          </w:p>
        </w:tc>
      </w:tr>
    </w:tbl>
    <w:p w14:paraId="36E0DBD6" w14:textId="77777777" w:rsidR="00390691" w:rsidRDefault="00390691">
      <w:pPr>
        <w:spacing w:after="0" w:line="240" w:lineRule="auto"/>
        <w:jc w:val="both"/>
        <w:rPr>
          <w:rFonts w:ascii="Verdana" w:eastAsia="Verdana" w:hAnsi="Verdana" w:cs="Verdana"/>
          <w:sz w:val="16"/>
          <w:szCs w:val="16"/>
        </w:rPr>
      </w:pPr>
    </w:p>
    <w:sectPr w:rsidR="00390691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5840" w:h="12240" w:orient="landscape"/>
      <w:pgMar w:top="1134" w:right="1134" w:bottom="1134" w:left="1134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357C8049" w14:textId="77777777" w:rsidR="00E017FA" w:rsidRDefault="00E017FA">
      <w:pPr>
        <w:spacing w:after="0" w:line="240" w:lineRule="auto"/>
      </w:pPr>
      <w:r>
        <w:separator/>
      </w:r>
    </w:p>
  </w:endnote>
  <w:endnote w:type="continuationSeparator" w:id="0">
    <w:p w14:paraId="629FACBE" w14:textId="77777777" w:rsidR="00E017FA" w:rsidRDefault="00E017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tardos Stencil">
    <w:charset w:val="00"/>
    <w:family w:val="auto"/>
    <w:pitch w:val="default"/>
    <w:embedRegular r:id="rId1" w:fontKey="{6D0F29B8-CEB7-4FB5-B11E-C37178DE9F69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2" w:fontKey="{9C671510-F09B-4A1A-9748-A7A6ADE87136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4ED9017D-55B8-4756-B3D4-C142634AE35C}"/>
    <w:embedBold r:id="rId4" w:fontKey="{2165B9BA-ADFE-4719-AD8E-6B29307557C6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47F5D161-1B75-4B94-A4C8-741C73DE8B0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6" w:fontKey="{A36FB254-89EF-4EBB-86D3-C1A22A8FCB5F}"/>
    <w:embedItalic r:id="rId7" w:fontKey="{932DD5C1-1639-40E1-BCED-F059C965D987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8" w:fontKey="{2F415869-FDC1-4CF7-883D-FFF6B188EE28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9" w:fontKey="{08BBC342-9048-4FF1-936A-CEDC271DAD57}"/>
    <w:embedItalic r:id="rId10" w:fontKey="{BE3541C4-98CA-40E4-BB53-12A4502A0237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11" w:fontKey="{D44A0B91-A0C1-4C98-9646-1CFF9A4DF204}"/>
    <w:embedBold r:id="rId12" w:fontKey="{CA0EB78C-9B3A-425D-A73F-5FED8E3740CF}"/>
    <w:embedItalic r:id="rId13" w:fontKey="{9F07E764-B3D9-4DB7-8A7C-88FD3A81868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7308F69" w14:textId="77777777" w:rsidR="00390691" w:rsidRDefault="0039069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F41216F" w14:textId="77777777" w:rsidR="00390691" w:rsidRPr="00916B3A" w:rsidRDefault="00000000">
    <w:pPr>
      <w:spacing w:after="0" w:line="240" w:lineRule="auto"/>
      <w:jc w:val="right"/>
      <w:rPr>
        <w:rFonts w:ascii="Verdana" w:eastAsia="Verdana" w:hAnsi="Verdana" w:cs="Verdana"/>
        <w:color w:val="808080" w:themeColor="background1" w:themeShade="80"/>
        <w:sz w:val="14"/>
        <w:szCs w:val="14"/>
      </w:rPr>
    </w:pPr>
    <w:r w:rsidRPr="00916B3A">
      <w:rPr>
        <w:rFonts w:ascii="Verdana" w:eastAsia="Verdana" w:hAnsi="Verdana" w:cs="Verdana"/>
        <w:color w:val="808080" w:themeColor="background1" w:themeShade="80"/>
        <w:sz w:val="14"/>
        <w:szCs w:val="14"/>
      </w:rPr>
      <w:t>D102PR01G01PL01</w:t>
    </w:r>
  </w:p>
  <w:p w14:paraId="50AC5559" w14:textId="07C62C6A" w:rsidR="00390691" w:rsidRPr="00916B3A" w:rsidRDefault="00000000">
    <w:pPr>
      <w:spacing w:after="0" w:line="240" w:lineRule="auto"/>
      <w:jc w:val="right"/>
      <w:rPr>
        <w:rFonts w:ascii="Verdana" w:eastAsia="Verdana" w:hAnsi="Verdana" w:cs="Verdana"/>
        <w:color w:val="808080" w:themeColor="background1" w:themeShade="80"/>
        <w:sz w:val="14"/>
        <w:szCs w:val="14"/>
      </w:rPr>
    </w:pPr>
    <w:r w:rsidRPr="00916B3A">
      <w:rPr>
        <w:rFonts w:ascii="Verdana" w:eastAsia="Verdana" w:hAnsi="Verdana" w:cs="Verdana"/>
        <w:color w:val="808080" w:themeColor="background1" w:themeShade="80"/>
        <w:sz w:val="14"/>
        <w:szCs w:val="14"/>
      </w:rPr>
      <w:t>Versión:0</w:t>
    </w:r>
    <w:r w:rsidR="00557758" w:rsidRPr="00916B3A">
      <w:rPr>
        <w:rFonts w:ascii="Verdana" w:eastAsia="Verdana" w:hAnsi="Verdana" w:cs="Verdana"/>
        <w:color w:val="808080" w:themeColor="background1" w:themeShade="80"/>
        <w:sz w:val="14"/>
        <w:szCs w:val="14"/>
      </w:rPr>
      <w:t>2</w:t>
    </w:r>
  </w:p>
  <w:p w14:paraId="7E530FBE" w14:textId="40924B60" w:rsidR="00390691" w:rsidRPr="00916B3A" w:rsidRDefault="00000000">
    <w:pPr>
      <w:spacing w:after="0" w:line="240" w:lineRule="auto"/>
      <w:jc w:val="right"/>
      <w:rPr>
        <w:rFonts w:ascii="Verdana" w:eastAsia="Verdana" w:hAnsi="Verdana" w:cs="Verdana"/>
        <w:color w:val="808080" w:themeColor="background1" w:themeShade="80"/>
        <w:sz w:val="14"/>
        <w:szCs w:val="14"/>
      </w:rPr>
    </w:pPr>
    <w:r w:rsidRPr="00916B3A">
      <w:rPr>
        <w:rFonts w:ascii="Verdana" w:eastAsia="Verdana" w:hAnsi="Verdana" w:cs="Verdana"/>
        <w:color w:val="808080" w:themeColor="background1" w:themeShade="80"/>
        <w:sz w:val="14"/>
        <w:szCs w:val="14"/>
      </w:rPr>
      <w:t xml:space="preserve">Fecha: </w:t>
    </w:r>
    <w:r w:rsidR="00557758" w:rsidRPr="00916B3A">
      <w:rPr>
        <w:rFonts w:ascii="Verdana" w:eastAsia="Verdana" w:hAnsi="Verdana" w:cs="Verdana"/>
        <w:color w:val="808080" w:themeColor="background1" w:themeShade="80"/>
        <w:sz w:val="14"/>
        <w:szCs w:val="14"/>
      </w:rPr>
      <w:t>12/11/</w:t>
    </w:r>
    <w:r w:rsidRPr="00916B3A">
      <w:rPr>
        <w:rFonts w:ascii="Verdana" w:eastAsia="Verdana" w:hAnsi="Verdana" w:cs="Verdana"/>
        <w:color w:val="808080" w:themeColor="background1" w:themeShade="80"/>
        <w:sz w:val="14"/>
        <w:szCs w:val="14"/>
      </w:rPr>
      <w:t>2024</w:t>
    </w:r>
  </w:p>
  <w:p w14:paraId="538FF91D" w14:textId="77777777" w:rsidR="00390691" w:rsidRDefault="0039069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rFonts w:ascii="Verdana" w:eastAsia="Verdana" w:hAnsi="Verdana" w:cs="Verdana"/>
        <w:b/>
        <w:color w:val="000000"/>
        <w:sz w:val="14"/>
        <w:szCs w:val="14"/>
      </w:rPr>
    </w:pPr>
  </w:p>
  <w:p w14:paraId="5554A892" w14:textId="77777777" w:rsidR="00390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rFonts w:ascii="Verdana" w:eastAsia="Verdana" w:hAnsi="Verdana" w:cs="Verdana"/>
        <w:color w:val="000000"/>
        <w:sz w:val="14"/>
        <w:szCs w:val="14"/>
      </w:rPr>
    </w:pPr>
    <w:r>
      <w:rPr>
        <w:rFonts w:ascii="Verdana" w:eastAsia="Verdana" w:hAnsi="Verdana" w:cs="Verdana"/>
        <w:color w:val="000000"/>
        <w:sz w:val="14"/>
        <w:szCs w:val="14"/>
      </w:rPr>
      <w:t>SISTEMA INTEGRADO DE GESTIÓN DEL MINISTERIO DE CIENCIA, TECNOLOGÍA E INNOVACIÓN</w:t>
    </w:r>
  </w:p>
  <w:p w14:paraId="2BD3DD7B" w14:textId="77777777" w:rsidR="0039069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jc w:val="center"/>
      <w:rPr>
        <w:rFonts w:ascii="Verdana" w:eastAsia="Verdana" w:hAnsi="Verdana" w:cs="Verdana"/>
        <w:sz w:val="20"/>
        <w:szCs w:val="20"/>
      </w:rPr>
    </w:pPr>
    <w:r>
      <w:rPr>
        <w:rFonts w:ascii="Verdana" w:eastAsia="Verdana" w:hAnsi="Verdana" w:cs="Verdana"/>
        <w:color w:val="000000"/>
        <w:sz w:val="14"/>
        <w:szCs w:val="14"/>
      </w:rPr>
      <w:t>Una vez descargado o impreso este documento se considerará una COPIA NO CONTROLADA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31499762" w14:textId="77777777" w:rsidR="00390691" w:rsidRDefault="0039069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F445DDD" w14:textId="77777777" w:rsidR="00E017FA" w:rsidRDefault="00E017FA">
      <w:pPr>
        <w:spacing w:after="0" w:line="240" w:lineRule="auto"/>
      </w:pPr>
      <w:r>
        <w:separator/>
      </w:r>
    </w:p>
  </w:footnote>
  <w:footnote w:type="continuationSeparator" w:id="0">
    <w:p w14:paraId="1FA9A255" w14:textId="77777777" w:rsidR="00E017FA" w:rsidRDefault="00E017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7AA0A1" w14:textId="77777777" w:rsidR="00390691" w:rsidRDefault="0039069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Style w:val="afa"/>
      <w:tblW w:w="13562" w:type="dxa"/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262"/>
      <w:gridCol w:w="9287"/>
      <w:gridCol w:w="2013"/>
    </w:tblGrid>
    <w:tr w:rsidR="00390691" w14:paraId="643FCE67" w14:textId="77777777">
      <w:trPr>
        <w:trHeight w:val="283"/>
      </w:trPr>
      <w:tc>
        <w:tcPr>
          <w:tcW w:w="2262" w:type="dxa"/>
          <w:vMerge w:val="restart"/>
          <w:vAlign w:val="center"/>
        </w:tcPr>
        <w:p w14:paraId="2BC579C9" w14:textId="77777777" w:rsidR="0039069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after="0"/>
            <w:jc w:val="center"/>
            <w:rPr>
              <w:rFonts w:ascii="Verdana" w:eastAsia="Verdana" w:hAnsi="Verdana" w:cs="Verdana"/>
              <w:color w:val="000000"/>
              <w:sz w:val="16"/>
              <w:szCs w:val="16"/>
            </w:rPr>
          </w:pPr>
          <w:r>
            <w:rPr>
              <w:rFonts w:ascii="Verdana" w:eastAsia="Verdana" w:hAnsi="Verdana" w:cs="Verdana"/>
              <w:noProof/>
              <w:color w:val="000000"/>
              <w:sz w:val="16"/>
              <w:szCs w:val="16"/>
            </w:rPr>
            <w:drawing>
              <wp:inline distT="0" distB="0" distL="0" distR="0" wp14:anchorId="5BAF6490" wp14:editId="72B1D628">
                <wp:extent cx="813463" cy="540000"/>
                <wp:effectExtent l="0" t="0" r="0" b="0"/>
                <wp:docPr id="1778770410" name="image1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t="16472" b="1714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813463" cy="540000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9287" w:type="dxa"/>
          <w:vMerge w:val="restart"/>
          <w:vAlign w:val="center"/>
        </w:tcPr>
        <w:p w14:paraId="51DDE9E3" w14:textId="77777777" w:rsidR="0039069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after="0"/>
            <w:jc w:val="center"/>
            <w:rPr>
              <w:rFonts w:ascii="Verdana" w:eastAsia="Verdana" w:hAnsi="Verdana" w:cs="Verdana"/>
              <w:b/>
              <w:color w:val="000000"/>
              <w:sz w:val="16"/>
              <w:szCs w:val="16"/>
            </w:rPr>
          </w:pPr>
          <w:r>
            <w:rPr>
              <w:rFonts w:ascii="Verdana" w:eastAsia="Verdana" w:hAnsi="Verdana" w:cs="Verdana"/>
              <w:b/>
              <w:color w:val="000000"/>
              <w:sz w:val="16"/>
              <w:szCs w:val="16"/>
            </w:rPr>
            <w:t>CARACTERIZACIÓN DEL PROCESO</w:t>
          </w:r>
        </w:p>
      </w:tc>
      <w:tc>
        <w:tcPr>
          <w:tcW w:w="2013" w:type="dxa"/>
          <w:vAlign w:val="center"/>
        </w:tcPr>
        <w:p w14:paraId="49628973" w14:textId="77777777" w:rsidR="00390691" w:rsidRDefault="00000000">
          <w:pPr>
            <w:spacing w:after="0"/>
            <w:jc w:val="center"/>
            <w:rPr>
              <w:rFonts w:ascii="Verdana" w:eastAsia="Verdana" w:hAnsi="Verdana" w:cs="Verdana"/>
              <w:sz w:val="16"/>
              <w:szCs w:val="16"/>
            </w:rPr>
          </w:pPr>
          <w:r>
            <w:rPr>
              <w:rFonts w:ascii="Verdana" w:eastAsia="Verdana" w:hAnsi="Verdana" w:cs="Verdana"/>
              <w:b/>
              <w:color w:val="000000"/>
              <w:sz w:val="16"/>
              <w:szCs w:val="16"/>
            </w:rPr>
            <w:t xml:space="preserve">Código: </w:t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t>CAXX</w:t>
          </w:r>
        </w:p>
      </w:tc>
    </w:tr>
    <w:tr w:rsidR="00390691" w14:paraId="63C7FA48" w14:textId="77777777">
      <w:trPr>
        <w:trHeight w:val="283"/>
      </w:trPr>
      <w:tc>
        <w:tcPr>
          <w:tcW w:w="2262" w:type="dxa"/>
          <w:vMerge/>
          <w:vAlign w:val="center"/>
        </w:tcPr>
        <w:p w14:paraId="7EDE2626" w14:textId="77777777" w:rsidR="00390691" w:rsidRDefault="0039069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Verdana" w:eastAsia="Verdana" w:hAnsi="Verdana" w:cs="Verdana"/>
              <w:sz w:val="16"/>
              <w:szCs w:val="16"/>
            </w:rPr>
          </w:pPr>
        </w:p>
      </w:tc>
      <w:tc>
        <w:tcPr>
          <w:tcW w:w="9287" w:type="dxa"/>
          <w:vMerge/>
          <w:vAlign w:val="center"/>
        </w:tcPr>
        <w:p w14:paraId="2B6A6CC1" w14:textId="77777777" w:rsidR="00390691" w:rsidRDefault="0039069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Verdana" w:eastAsia="Verdana" w:hAnsi="Verdana" w:cs="Verdana"/>
              <w:sz w:val="16"/>
              <w:szCs w:val="16"/>
            </w:rPr>
          </w:pPr>
        </w:p>
      </w:tc>
      <w:tc>
        <w:tcPr>
          <w:tcW w:w="2013" w:type="dxa"/>
          <w:vAlign w:val="center"/>
        </w:tcPr>
        <w:p w14:paraId="2CDADFC9" w14:textId="77777777" w:rsidR="0039069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after="0"/>
            <w:jc w:val="center"/>
            <w:rPr>
              <w:rFonts w:ascii="Verdana" w:eastAsia="Verdana" w:hAnsi="Verdana" w:cs="Verdana"/>
              <w:b/>
              <w:color w:val="000000"/>
              <w:sz w:val="16"/>
              <w:szCs w:val="16"/>
            </w:rPr>
          </w:pPr>
          <w:r>
            <w:rPr>
              <w:rFonts w:ascii="Verdana" w:eastAsia="Verdana" w:hAnsi="Verdana" w:cs="Verdana"/>
              <w:b/>
              <w:color w:val="000000"/>
              <w:sz w:val="16"/>
              <w:szCs w:val="16"/>
            </w:rPr>
            <w:t xml:space="preserve">Versión: </w:t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t>0X</w:t>
          </w:r>
        </w:p>
      </w:tc>
    </w:tr>
    <w:tr w:rsidR="00390691" w14:paraId="0B3CC6A3" w14:textId="77777777">
      <w:trPr>
        <w:trHeight w:val="283"/>
      </w:trPr>
      <w:tc>
        <w:tcPr>
          <w:tcW w:w="2262" w:type="dxa"/>
          <w:vMerge/>
          <w:vAlign w:val="center"/>
        </w:tcPr>
        <w:p w14:paraId="09D99B50" w14:textId="77777777" w:rsidR="00390691" w:rsidRDefault="0039069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Verdana" w:eastAsia="Verdana" w:hAnsi="Verdana" w:cs="Verdana"/>
              <w:b/>
              <w:color w:val="000000"/>
              <w:sz w:val="16"/>
              <w:szCs w:val="16"/>
            </w:rPr>
          </w:pPr>
        </w:p>
      </w:tc>
      <w:tc>
        <w:tcPr>
          <w:tcW w:w="9287" w:type="dxa"/>
          <w:vMerge/>
          <w:vAlign w:val="center"/>
        </w:tcPr>
        <w:p w14:paraId="7C2808E7" w14:textId="77777777" w:rsidR="00390691" w:rsidRDefault="0039069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Verdana" w:eastAsia="Verdana" w:hAnsi="Verdana" w:cs="Verdana"/>
              <w:b/>
              <w:color w:val="000000"/>
              <w:sz w:val="16"/>
              <w:szCs w:val="16"/>
            </w:rPr>
          </w:pPr>
        </w:p>
      </w:tc>
      <w:tc>
        <w:tcPr>
          <w:tcW w:w="2013" w:type="dxa"/>
          <w:vAlign w:val="center"/>
        </w:tcPr>
        <w:p w14:paraId="26EA72A4" w14:textId="77777777" w:rsidR="00390691" w:rsidRDefault="0000000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419"/>
              <w:tab w:val="right" w:pos="8838"/>
            </w:tabs>
            <w:spacing w:after="0"/>
            <w:jc w:val="center"/>
            <w:rPr>
              <w:rFonts w:ascii="Verdana" w:eastAsia="Verdana" w:hAnsi="Verdana" w:cs="Verdana"/>
              <w:color w:val="000000"/>
              <w:sz w:val="16"/>
              <w:szCs w:val="16"/>
            </w:rPr>
          </w:pPr>
          <w:r>
            <w:rPr>
              <w:rFonts w:ascii="Verdana" w:eastAsia="Verdana" w:hAnsi="Verdana" w:cs="Verdana"/>
              <w:b/>
              <w:color w:val="000000"/>
              <w:sz w:val="16"/>
              <w:szCs w:val="16"/>
            </w:rPr>
            <w:t xml:space="preserve">Fecha: </w:t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t>XX/XX/202X</w:t>
          </w:r>
        </w:p>
      </w:tc>
    </w:tr>
    <w:tr w:rsidR="00390691" w14:paraId="25CFC766" w14:textId="77777777">
      <w:trPr>
        <w:trHeight w:val="283"/>
      </w:trPr>
      <w:tc>
        <w:tcPr>
          <w:tcW w:w="2262" w:type="dxa"/>
          <w:vMerge/>
          <w:vAlign w:val="center"/>
        </w:tcPr>
        <w:p w14:paraId="359D1283" w14:textId="77777777" w:rsidR="00390691" w:rsidRDefault="0039069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Verdana" w:eastAsia="Verdana" w:hAnsi="Verdana" w:cs="Verdana"/>
              <w:color w:val="000000"/>
              <w:sz w:val="16"/>
              <w:szCs w:val="16"/>
            </w:rPr>
          </w:pPr>
        </w:p>
      </w:tc>
      <w:tc>
        <w:tcPr>
          <w:tcW w:w="9287" w:type="dxa"/>
          <w:vMerge/>
          <w:vAlign w:val="center"/>
        </w:tcPr>
        <w:p w14:paraId="65DC0760" w14:textId="77777777" w:rsidR="00390691" w:rsidRDefault="00390691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after="0" w:line="276" w:lineRule="auto"/>
            <w:rPr>
              <w:rFonts w:ascii="Verdana" w:eastAsia="Verdana" w:hAnsi="Verdana" w:cs="Verdana"/>
              <w:color w:val="000000"/>
              <w:sz w:val="16"/>
              <w:szCs w:val="16"/>
            </w:rPr>
          </w:pPr>
        </w:p>
      </w:tc>
      <w:tc>
        <w:tcPr>
          <w:tcW w:w="2013" w:type="dxa"/>
          <w:vAlign w:val="center"/>
        </w:tcPr>
        <w:p w14:paraId="4513DB45" w14:textId="77777777" w:rsidR="00390691" w:rsidRDefault="00000000">
          <w:pPr>
            <w:spacing w:after="0"/>
            <w:jc w:val="center"/>
            <w:rPr>
              <w:rFonts w:ascii="Verdana" w:eastAsia="Verdana" w:hAnsi="Verdana" w:cs="Verdana"/>
              <w:color w:val="000000"/>
              <w:sz w:val="16"/>
              <w:szCs w:val="16"/>
            </w:rPr>
          </w:pPr>
          <w:r>
            <w:rPr>
              <w:rFonts w:ascii="Verdana" w:eastAsia="Verdana" w:hAnsi="Verdana" w:cs="Verdana"/>
              <w:b/>
              <w:color w:val="000000"/>
              <w:sz w:val="16"/>
              <w:szCs w:val="16"/>
            </w:rPr>
            <w:t xml:space="preserve">Página: </w:t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fldChar w:fldCharType="begin"/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instrText>PAGE</w:instrText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fldChar w:fldCharType="separate"/>
          </w:r>
          <w:r w:rsidR="007E69CB">
            <w:rPr>
              <w:rFonts w:ascii="Verdana" w:eastAsia="Verdana" w:hAnsi="Verdana" w:cs="Verdana"/>
              <w:noProof/>
              <w:color w:val="000000"/>
              <w:sz w:val="16"/>
              <w:szCs w:val="16"/>
            </w:rPr>
            <w:t>1</w:t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fldChar w:fldCharType="end"/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t xml:space="preserve"> de </w:t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fldChar w:fldCharType="begin"/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instrText>NUMPAGES</w:instrText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fldChar w:fldCharType="separate"/>
          </w:r>
          <w:r w:rsidR="007E69CB">
            <w:rPr>
              <w:rFonts w:ascii="Verdana" w:eastAsia="Verdana" w:hAnsi="Verdana" w:cs="Verdana"/>
              <w:noProof/>
              <w:color w:val="000000"/>
              <w:sz w:val="16"/>
              <w:szCs w:val="16"/>
            </w:rPr>
            <w:t>2</w:t>
          </w:r>
          <w:r>
            <w:rPr>
              <w:rFonts w:ascii="Verdana" w:eastAsia="Verdana" w:hAnsi="Verdana" w:cs="Verdana"/>
              <w:color w:val="000000"/>
              <w:sz w:val="16"/>
              <w:szCs w:val="16"/>
            </w:rPr>
            <w:fldChar w:fldCharType="end"/>
          </w:r>
        </w:p>
      </w:tc>
    </w:tr>
  </w:tbl>
  <w:p w14:paraId="2F216C06" w14:textId="77777777" w:rsidR="00390691" w:rsidRDefault="00390691">
    <w:pPr>
      <w:tabs>
        <w:tab w:val="left" w:pos="1809"/>
        <w:tab w:val="left" w:pos="5925"/>
      </w:tabs>
      <w:spacing w:after="0" w:line="240" w:lineRule="auto"/>
      <w:rPr>
        <w:rFonts w:ascii="Verdana" w:eastAsia="Verdana" w:hAnsi="Verdana" w:cs="Verdana"/>
        <w:sz w:val="16"/>
        <w:szCs w:val="1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C7C83B8" w14:textId="77777777" w:rsidR="00390691" w:rsidRDefault="00390691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46490F9E"/>
    <w:multiLevelType w:val="multilevel"/>
    <w:tmpl w:val="8EF27DAA"/>
    <w:lvl w:ilvl="0">
      <w:start w:val="1"/>
      <w:numFmt w:val="decimal"/>
      <w:pStyle w:val="Ttulo1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pStyle w:val="Ttulo2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Ttulo3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pStyle w:val="Ttulo4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pStyle w:val="Ttulo5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pStyle w:val="Ttulo6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pStyle w:val="Ttulo7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pStyle w:val="Ttulo8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pStyle w:val="Ttulo9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1" w15:restartNumberingAfterBreak="0">
    <w:nsid w:val="6B6D73AD"/>
    <w:multiLevelType w:val="multilevel"/>
    <w:tmpl w:val="164A7502"/>
    <w:lvl w:ilvl="0">
      <w:start w:val="1"/>
      <w:numFmt w:val="bullet"/>
      <w:lvlText w:val="-"/>
      <w:lvlJc w:val="left"/>
      <w:pPr>
        <w:ind w:left="731" w:hanging="360"/>
      </w:pPr>
      <w:rPr>
        <w:rFonts w:ascii="Stardos Stencil" w:eastAsia="Stardos Stencil" w:hAnsi="Stardos Stencil" w:cs="Stardos Stencil"/>
      </w:rPr>
    </w:lvl>
    <w:lvl w:ilvl="1">
      <w:start w:val="1"/>
      <w:numFmt w:val="bullet"/>
      <w:lvlText w:val="o"/>
      <w:lvlJc w:val="left"/>
      <w:pPr>
        <w:ind w:left="1451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71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91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11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31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51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71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91" w:hanging="360"/>
      </w:pPr>
      <w:rPr>
        <w:rFonts w:ascii="Noto Sans Symbols" w:eastAsia="Noto Sans Symbols" w:hAnsi="Noto Sans Symbols" w:cs="Noto Sans Symbols"/>
      </w:rPr>
    </w:lvl>
  </w:abstractNum>
  <w:num w:numId="1" w16cid:durableId="1637177650">
    <w:abstractNumId w:val="1"/>
  </w:num>
  <w:num w:numId="2" w16cid:durableId="55131144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val="bestFit" w:percent="113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90691"/>
    <w:rsid w:val="000A3414"/>
    <w:rsid w:val="00390691"/>
    <w:rsid w:val="00557758"/>
    <w:rsid w:val="00562DC7"/>
    <w:rsid w:val="00745CA2"/>
    <w:rsid w:val="007E69CB"/>
    <w:rsid w:val="00916B3A"/>
    <w:rsid w:val="00E017F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463961"/>
  <w15:docId w15:val="{626C15D6-DEA5-4012-AE86-917A80BEE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FF1520"/>
    <w:pPr>
      <w:keepNext/>
      <w:keepLines/>
      <w:numPr>
        <w:numId w:val="2"/>
      </w:numPr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FF1520"/>
    <w:pPr>
      <w:keepNext/>
      <w:keepLines/>
      <w:numPr>
        <w:ilvl w:val="1"/>
        <w:numId w:val="2"/>
      </w:numPr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FF1520"/>
    <w:pPr>
      <w:keepNext/>
      <w:keepLines/>
      <w:numPr>
        <w:ilvl w:val="2"/>
        <w:numId w:val="2"/>
      </w:numPr>
      <w:spacing w:before="160" w:after="80"/>
      <w:outlineLvl w:val="2"/>
    </w:pPr>
    <w:rPr>
      <w:rFonts w:ascii="Aptos" w:eastAsiaTheme="majorEastAsia" w:hAnsi="Aptos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FF1520"/>
    <w:pPr>
      <w:keepNext/>
      <w:keepLines/>
      <w:numPr>
        <w:ilvl w:val="3"/>
        <w:numId w:val="2"/>
      </w:numPr>
      <w:spacing w:before="80" w:after="40"/>
      <w:outlineLvl w:val="3"/>
    </w:pPr>
    <w:rPr>
      <w:rFonts w:ascii="Aptos" w:eastAsiaTheme="majorEastAsia" w:hAnsi="Aptos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FF1520"/>
    <w:pPr>
      <w:keepNext/>
      <w:keepLines/>
      <w:numPr>
        <w:ilvl w:val="4"/>
        <w:numId w:val="2"/>
      </w:numPr>
      <w:spacing w:before="80" w:after="40"/>
      <w:outlineLvl w:val="4"/>
    </w:pPr>
    <w:rPr>
      <w:rFonts w:ascii="Aptos" w:eastAsiaTheme="majorEastAsia" w:hAnsi="Aptos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FF1520"/>
    <w:pPr>
      <w:keepNext/>
      <w:keepLines/>
      <w:numPr>
        <w:ilvl w:val="5"/>
        <w:numId w:val="2"/>
      </w:numPr>
      <w:spacing w:before="40" w:after="0"/>
      <w:outlineLvl w:val="5"/>
    </w:pPr>
    <w:rPr>
      <w:rFonts w:ascii="Aptos" w:eastAsiaTheme="majorEastAsia" w:hAnsi="Aptos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FF1520"/>
    <w:pPr>
      <w:keepNext/>
      <w:keepLines/>
      <w:numPr>
        <w:ilvl w:val="6"/>
        <w:numId w:val="2"/>
      </w:numPr>
      <w:spacing w:before="40" w:after="0"/>
      <w:outlineLvl w:val="6"/>
    </w:pPr>
    <w:rPr>
      <w:rFonts w:ascii="Aptos" w:eastAsiaTheme="majorEastAsia" w:hAnsi="Aptos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FF1520"/>
    <w:pPr>
      <w:keepNext/>
      <w:keepLines/>
      <w:numPr>
        <w:ilvl w:val="7"/>
        <w:numId w:val="2"/>
      </w:numPr>
      <w:spacing w:after="0"/>
      <w:outlineLvl w:val="7"/>
    </w:pPr>
    <w:rPr>
      <w:rFonts w:ascii="Aptos" w:eastAsiaTheme="majorEastAsia" w:hAnsi="Aptos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FF1520"/>
    <w:pPr>
      <w:keepNext/>
      <w:keepLines/>
      <w:numPr>
        <w:ilvl w:val="8"/>
        <w:numId w:val="2"/>
      </w:numPr>
      <w:spacing w:after="0"/>
      <w:outlineLvl w:val="8"/>
    </w:pPr>
    <w:rPr>
      <w:rFonts w:ascii="Aptos" w:eastAsiaTheme="majorEastAsia" w:hAnsi="Aptos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Encabezado">
    <w:name w:val="header"/>
    <w:basedOn w:val="Normal"/>
    <w:link w:val="EncabezadoCar"/>
    <w:uiPriority w:val="99"/>
    <w:unhideWhenUsed/>
    <w:rsid w:val="00083D7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83D79"/>
  </w:style>
  <w:style w:type="paragraph" w:styleId="Piedepgina">
    <w:name w:val="footer"/>
    <w:basedOn w:val="Normal"/>
    <w:link w:val="PiedepginaCar"/>
    <w:uiPriority w:val="99"/>
    <w:unhideWhenUsed/>
    <w:rsid w:val="00083D79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83D79"/>
  </w:style>
  <w:style w:type="table" w:styleId="Tablaconcuadrcula">
    <w:name w:val="Table Grid"/>
    <w:basedOn w:val="Tablanormal"/>
    <w:uiPriority w:val="59"/>
    <w:rsid w:val="00083D7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aliases w:val="Bullets,titulo 3,List Paragraph"/>
    <w:basedOn w:val="Normal"/>
    <w:link w:val="PrrafodelistaCar"/>
    <w:uiPriority w:val="34"/>
    <w:qFormat/>
    <w:rsid w:val="00083D79"/>
    <w:pPr>
      <w:ind w:left="720"/>
      <w:contextualSpacing/>
    </w:pPr>
  </w:style>
  <w:style w:type="paragraph" w:styleId="Textodeglobo">
    <w:name w:val="Balloon Text"/>
    <w:basedOn w:val="Normal"/>
    <w:link w:val="TextodegloboCar"/>
    <w:uiPriority w:val="99"/>
    <w:semiHidden/>
    <w:unhideWhenUsed/>
    <w:rsid w:val="00794010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94010"/>
    <w:rPr>
      <w:rFonts w:ascii="Segoe UI" w:hAnsi="Segoe UI" w:cs="Segoe UI"/>
      <w:sz w:val="18"/>
      <w:szCs w:val="18"/>
    </w:rPr>
  </w:style>
  <w:style w:type="character" w:customStyle="1" w:styleId="PrrafodelistaCar">
    <w:name w:val="Párrafo de lista Car"/>
    <w:aliases w:val="Bullets Car,titulo 3 Car,List Paragraph Car"/>
    <w:link w:val="Prrafodelista"/>
    <w:uiPriority w:val="34"/>
    <w:rsid w:val="00263AC0"/>
  </w:style>
  <w:style w:type="paragraph" w:styleId="Revisin">
    <w:name w:val="Revision"/>
    <w:hidden/>
    <w:uiPriority w:val="99"/>
    <w:semiHidden/>
    <w:rsid w:val="00177816"/>
    <w:pPr>
      <w:spacing w:after="0" w:line="240" w:lineRule="auto"/>
    </w:pPr>
  </w:style>
  <w:style w:type="character" w:styleId="Refdecomentario">
    <w:name w:val="annotation reference"/>
    <w:basedOn w:val="Fuentedeprrafopredeter"/>
    <w:uiPriority w:val="99"/>
    <w:semiHidden/>
    <w:unhideWhenUsed/>
    <w:rsid w:val="00A24D38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unhideWhenUsed/>
    <w:rsid w:val="00A24D38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rsid w:val="00A24D38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24D38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24D38"/>
    <w:rPr>
      <w:b/>
      <w:bCs/>
      <w:sz w:val="20"/>
      <w:szCs w:val="20"/>
    </w:rPr>
  </w:style>
  <w:style w:type="character" w:customStyle="1" w:styleId="Ttulo1Car">
    <w:name w:val="Título 1 Car"/>
    <w:basedOn w:val="Fuentedeprrafopredeter"/>
    <w:link w:val="Ttulo1"/>
    <w:uiPriority w:val="9"/>
    <w:rsid w:val="00FF1520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eastAsia="es-CO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FF152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s-CO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FF1520"/>
    <w:rPr>
      <w:rFonts w:ascii="Aptos" w:eastAsiaTheme="majorEastAsia" w:hAnsi="Aptos" w:cstheme="majorBidi"/>
      <w:color w:val="2F5496" w:themeColor="accent1" w:themeShade="BF"/>
      <w:sz w:val="28"/>
      <w:szCs w:val="28"/>
      <w:lang w:eastAsia="es-CO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FF1520"/>
    <w:rPr>
      <w:rFonts w:ascii="Aptos" w:eastAsiaTheme="majorEastAsia" w:hAnsi="Aptos" w:cstheme="majorBidi"/>
      <w:i/>
      <w:iCs/>
      <w:color w:val="2F5496" w:themeColor="accent1" w:themeShade="BF"/>
      <w:lang w:eastAsia="es-CO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FF1520"/>
    <w:rPr>
      <w:rFonts w:ascii="Aptos" w:eastAsiaTheme="majorEastAsia" w:hAnsi="Aptos" w:cstheme="majorBidi"/>
      <w:color w:val="2F5496" w:themeColor="accent1" w:themeShade="BF"/>
      <w:lang w:eastAsia="es-CO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FF1520"/>
    <w:rPr>
      <w:rFonts w:ascii="Aptos" w:eastAsiaTheme="majorEastAsia" w:hAnsi="Aptos" w:cstheme="majorBidi"/>
      <w:i/>
      <w:iCs/>
      <w:color w:val="595959" w:themeColor="text1" w:themeTint="A6"/>
      <w:lang w:eastAsia="es-CO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FF1520"/>
    <w:rPr>
      <w:rFonts w:ascii="Aptos" w:eastAsiaTheme="majorEastAsia" w:hAnsi="Aptos" w:cstheme="majorBidi"/>
      <w:color w:val="595959" w:themeColor="text1" w:themeTint="A6"/>
      <w:lang w:eastAsia="es-CO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FF1520"/>
    <w:rPr>
      <w:rFonts w:ascii="Aptos" w:eastAsiaTheme="majorEastAsia" w:hAnsi="Aptos" w:cstheme="majorBidi"/>
      <w:i/>
      <w:iCs/>
      <w:color w:val="272727" w:themeColor="text1" w:themeTint="D8"/>
      <w:lang w:eastAsia="es-CO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FF1520"/>
    <w:rPr>
      <w:rFonts w:ascii="Aptos" w:eastAsiaTheme="majorEastAsia" w:hAnsi="Aptos" w:cstheme="majorBidi"/>
      <w:color w:val="272727" w:themeColor="text1" w:themeTint="D8"/>
      <w:lang w:eastAsia="es-CO"/>
    </w:rPr>
  </w:style>
  <w:style w:type="character" w:styleId="Textodelmarcadordeposicin">
    <w:name w:val="Placeholder Text"/>
    <w:basedOn w:val="Fuentedeprrafopredeter"/>
    <w:uiPriority w:val="99"/>
    <w:semiHidden/>
    <w:rsid w:val="00FF1520"/>
    <w:rPr>
      <w:color w:val="666666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3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left w:w="70" w:type="dxa"/>
        <w:right w:w="70" w:type="dxa"/>
      </w:tblCellMar>
    </w:tblPr>
  </w:style>
  <w:style w:type="table" w:customStyle="1" w:styleId="a5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6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7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8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9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b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c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d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e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0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1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2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3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4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5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6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7">
    <w:basedOn w:val="TableNormal0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f8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9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fa">
    <w:basedOn w:val="TableNormal0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CRE49cGsxuDrS6dUI1x1LWG8+pg==">CgMxLjAyCGguZ2pkZ3hzMgloLjMwajB6bGw4AHIhMUZQbF9paXlIVGFaNUdfd1EyUmptVHE5cHBINGxTRlFX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802</Words>
  <Characters>4412</Characters>
  <Application>Microsoft Office Word</Application>
  <DocSecurity>0</DocSecurity>
  <Lines>36</Lines>
  <Paragraphs>10</Paragraphs>
  <ScaleCrop>false</ScaleCrop>
  <Company/>
  <LinksUpToDate>false</LinksUpToDate>
  <CharactersWithSpaces>5204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Yuri Andrea Lopez Mora</dc:creator>
  <cp:lastModifiedBy>Yuri Andrea López Mora</cp:lastModifiedBy>
  <cp:revision>4</cp:revision>
  <dcterms:created xsi:type="dcterms:W3CDTF">2024-09-05T16:44:00Z</dcterms:created>
  <dcterms:modified xsi:type="dcterms:W3CDTF">2024-11-12T21:08:00Z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0x010100B16D109C3ABB5444B7A2BFF9E82C28EB</vt:lpwstr>
  </property>
  <property fmtid="{D5CDD505-2E9C-101B-9397-08002B2CF9AE}" pid="3" name="MediaServiceImageTags">
    <vt:lpwstr>MediaServiceImageTags</vt:lpwstr>
  </property>
</Properties>
</file>